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0A" w:rsidRPr="009C1C0A" w:rsidRDefault="009C1C0A" w:rsidP="009C1C0A">
      <w:pPr>
        <w:shd w:val="clear" w:color="auto" w:fill="FFFFFF"/>
        <w:spacing w:after="213" w:line="240" w:lineRule="auto"/>
        <w:jc w:val="center"/>
        <w:outlineLvl w:val="4"/>
        <w:rPr>
          <w:rFonts w:ascii="Arial" w:eastAsia="Times New Roman" w:hAnsi="Arial" w:cs="Arial"/>
          <w:b/>
          <w:bCs/>
          <w:color w:val="363636"/>
          <w:sz w:val="27"/>
          <w:szCs w:val="27"/>
          <w:u w:val="single"/>
          <w:lang w:eastAsia="cs-CZ"/>
        </w:rPr>
      </w:pPr>
      <w:r w:rsidRPr="009C1C0A">
        <w:rPr>
          <w:rFonts w:ascii="Arial" w:eastAsia="Times New Roman" w:hAnsi="Arial" w:cs="Arial"/>
          <w:b/>
          <w:bCs/>
          <w:color w:val="363636"/>
          <w:sz w:val="27"/>
          <w:szCs w:val="27"/>
          <w:u w:val="single"/>
          <w:lang w:eastAsia="cs-CZ"/>
        </w:rPr>
        <w:t>Pravidla pro screeningové testování ve školách</w:t>
      </w:r>
    </w:p>
    <w:p w:rsidR="00593E0F" w:rsidRPr="00593E0F" w:rsidRDefault="00593E0F" w:rsidP="009C1C0A">
      <w:pPr>
        <w:shd w:val="clear" w:color="auto" w:fill="FFFFFF"/>
        <w:spacing w:after="213" w:line="240" w:lineRule="auto"/>
        <w:outlineLvl w:val="4"/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</w:pPr>
      <w:r w:rsidRPr="00593E0F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>Kdo ne/bude testován a jak často? 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Ve školách proběhne preventivní screeningové testování dětí </w:t>
      </w:r>
      <w:r w:rsidR="009C1C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a 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žáků v termínech </w:t>
      </w:r>
      <w:r w:rsidR="009C1C0A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22. a 29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. listopadu 2021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(resp. s frekvencí 1x týdně, vždy první vyučovací den v týdnu, po dobu</w:t>
      </w:r>
      <w:r w:rsidR="009C1C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platnosti mimořádného opatření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). Pokud dítě nebo žák nebude přítomen na testování na začátku vyučování, ale dostaví se na vyučování později</w:t>
      </w:r>
      <w:r w:rsidR="009C1C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nebo jiný den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provede si test pod dohledem pověřené osoby bezprostředně po svém příchodu. 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V případě, že </w:t>
      </w:r>
      <w:r w:rsidR="001D25F8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se </w:t>
      </w:r>
      <w:bookmarkStart w:id="0" w:name="_GoBack"/>
      <w:bookmarkEnd w:id="0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žák dostaví 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 určený den testování do školní družiny před začátkem vyučování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, není nezbytně nutné, aby byl test proveden při příchodu do družiny. Do doby, než budou žáci </w:t>
      </w:r>
      <w:proofErr w:type="gram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otestováni však</w:t>
      </w:r>
      <w:proofErr w:type="gram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musí mít nasazen ochranný prostředek dýchacích cest podle mimořádného</w:t>
      </w:r>
      <w:r w:rsidR="009C1C0A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op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atření k nošení ochranného prostředku (ve společných prostorech nasazená rouška/respirátor; pokud jsou děti a žáci usazeni, nemusí mít roušku/respirátor) 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Testování 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nepodstupují děti a žáci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kteří splní podmínky stanovené pro bezinfekčnost 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 xml:space="preserve">po </w:t>
      </w:r>
      <w:proofErr w:type="gramStart"/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očkování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(14</w:t>
      </w:r>
      <w:proofErr w:type="gram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dnů po plně dokončeném očkování) 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nebo po prodělaném onemocnění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COVID-19 (po dobu 180 dní od prvního pozitivního testu na covid-19). 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Testovat se dále 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nemusí dítě nebo žák, který doloží negativní výsledek testu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 provedeného v odběrovém místě. Takový test nahrazuje pouze ty termíny testování ve škole, při kterých je výsledek testu stále </w:t>
      </w:r>
      <w:proofErr w:type="gram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platný (tedy</w:t>
      </w:r>
      <w:proofErr w:type="gram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72 hodin od PCR a 24 hodin od antigenního testu).  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Výsledky testů na protilátky nejsou náhradou za testování.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 </w:t>
      </w:r>
    </w:p>
    <w:p w:rsidR="00593E0F" w:rsidRPr="00593E0F" w:rsidRDefault="001D25F8" w:rsidP="009C1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std="t" o:hr="t" fillcolor="#a0a0a0" stroked="f"/>
        </w:pict>
      </w:r>
    </w:p>
    <w:p w:rsidR="00593E0F" w:rsidRPr="00593E0F" w:rsidRDefault="00593E0F" w:rsidP="009C1C0A">
      <w:pPr>
        <w:shd w:val="clear" w:color="auto" w:fill="FFFFFF"/>
        <w:spacing w:after="213" w:line="240" w:lineRule="auto"/>
        <w:outlineLvl w:val="4"/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</w:pPr>
      <w:r w:rsidRPr="00593E0F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 xml:space="preserve">Mohu bezinfekčnost prokázat pomocí aplikace </w:t>
      </w:r>
      <w:proofErr w:type="gramStart"/>
      <w:r w:rsidRPr="00593E0F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>Tečka</w:t>
      </w:r>
      <w:proofErr w:type="gramEnd"/>
      <w:r w:rsidRPr="00593E0F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>?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Ano. Aplikace Tečka je oficiální aplikace, která pomocí QR kódů zobrazuje platné očkování a negativní testy (</w:t>
      </w:r>
      <w:proofErr w:type="spell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Ag</w:t>
      </w:r>
      <w:proofErr w:type="spell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i PCR). Každý si bezplatně tuto aplikaci může stáhnout. V této aplikaci jsou v podrobnostech lehce dohledatelné veškeré důležité skutečnosti. K načtení QR kódů pak slouží aplikace </w:t>
      </w:r>
      <w:proofErr w:type="spell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čTečka</w:t>
      </w:r>
      <w:proofErr w:type="spell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která je také bezplatná ke stažení. 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QR kód je vybaven digitálním podpisem, který ho chrání proti padělání. Tečka aktualizuje svoje parametry, tedy validační pravidla a podpisové certifikáty států </w:t>
      </w:r>
      <w:proofErr w:type="gram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EU, přibližně</w:t>
      </w:r>
      <w:proofErr w:type="gram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každých 24 hodin.  </w:t>
      </w:r>
    </w:p>
    <w:p w:rsidR="00593E0F" w:rsidRPr="00593E0F" w:rsidRDefault="001D25F8" w:rsidP="009C1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std="t" o:hr="t" fillcolor="#a0a0a0" stroked="f"/>
        </w:pict>
      </w:r>
    </w:p>
    <w:p w:rsidR="00593E0F" w:rsidRPr="00593E0F" w:rsidRDefault="00593E0F" w:rsidP="009C1C0A">
      <w:pPr>
        <w:shd w:val="clear" w:color="auto" w:fill="FFFFFF"/>
        <w:spacing w:after="213" w:line="240" w:lineRule="auto"/>
        <w:outlineLvl w:val="4"/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</w:pPr>
      <w:r w:rsidRPr="00593E0F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>Co s dětmi/žáky, kteří se odmítnou testovat? 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Pokud se dítě nebo žák screeningovému testování nepodrobí, bude se moci prezenční výuky účastnit, ale za podmínek nastavených mimořádným opatřením Ministerstva zdravotnictví k preventivnímu </w:t>
      </w:r>
      <w:proofErr w:type="gram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testování (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ochrana</w:t>
      </w:r>
      <w:proofErr w:type="gramEnd"/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 xml:space="preserve"> dýchacích cest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 </w:t>
      </w: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po celou dobu poskytování vzdělávání nebo školských služeb v budově školy nebo školském zařízení nebo ve venkovním prostředí, není-li možné dodržet rozestupy alespoň 1,5 m od ostatních dětí nebo žáků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). Uvedená opatření budou v platnosti po dobu trvání screeningového </w:t>
      </w:r>
      <w:proofErr w:type="gramStart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testování. Děti</w:t>
      </w:r>
      <w:proofErr w:type="gramEnd"/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a žáci, kteří přijmou tuto podmínku (ochrana dýchacích cest místo testování) mají při vzdělávání nebo poskytování školských služeb několik omezení:  </w:t>
      </w:r>
    </w:p>
    <w:p w:rsidR="00593E0F" w:rsidRPr="00593E0F" w:rsidRDefault="00593E0F" w:rsidP="009C1C0A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nesmí cvičit ve vnitřních prostorech; při cvičení ve venkovních prostorech se převlékají s odstupem od ostatních osob a nesmí použít sprchy, </w:t>
      </w:r>
    </w:p>
    <w:p w:rsidR="00593E0F" w:rsidRPr="00593E0F" w:rsidRDefault="00593E0F" w:rsidP="009C1C0A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nesmí zpívat, pokud nelze od ostatních osob dodržet odstup 2 m, </w:t>
      </w:r>
    </w:p>
    <w:p w:rsidR="00593E0F" w:rsidRPr="00593E0F" w:rsidRDefault="00593E0F" w:rsidP="009C1C0A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lastRenderedPageBreak/>
        <w:t>používají hygienické zařízení určené školou či školským zařízením pouze pro děti a žáky, kteří nepodstoupili preventivní antigenní test podle odstavce 1 písm. a), je-li organizačně možné ve škole zajistit pro tyto žáky zvláštní hygienické zařízení, </w:t>
      </w:r>
    </w:p>
    <w:p w:rsidR="00593E0F" w:rsidRPr="00593E0F" w:rsidRDefault="00593E0F" w:rsidP="009C1C0A">
      <w:pPr>
        <w:numPr>
          <w:ilvl w:val="0"/>
          <w:numId w:val="1"/>
        </w:numPr>
        <w:shd w:val="clear" w:color="auto" w:fill="FFFFFF"/>
        <w:spacing w:before="60" w:after="0" w:line="240" w:lineRule="auto"/>
        <w:ind w:left="480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při konzumaci potravin a pokrmů včetně nápojů musí sedět v lavici nebo u stolu a nemusí při tom používat ochranný prostředek dýchacích cest a musí dodržovat odstup od ostatních osob 1,5 metru, </w:t>
      </w:r>
    </w:p>
    <w:p w:rsidR="00593E0F" w:rsidRPr="00593E0F" w:rsidRDefault="00593E0F" w:rsidP="009C1C0A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nemusí nosit ochranný prostředek dýchacích cest při pobytu na pokoji (tj. mimo společné prostory) na škole v přírodě nebo jiné obdobné akci pořádané školou. </w:t>
      </w:r>
    </w:p>
    <w:p w:rsidR="00A12616" w:rsidRDefault="00A12616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</w:pP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Výjimku pro nošení ochrany dýchacích 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cest mají pouze děti a žáci s poruchou intelektu, s poruchou autistického spektra, a kognitivní poruchou nebo se závažnou alterací duševního stavu, jejichž mentální schopnosti či aktuální duševní stav neumožňují dodržování tohoto zákazu nebo děti a žáci s lékařským potvrzením o zdravotním stavu, který jim neumožňuje nosit konkrétně respirátor nebo jakoukoliv ochranu dýchacích cest.  </w:t>
      </w:r>
    </w:p>
    <w:p w:rsidR="00593E0F" w:rsidRPr="00593E0F" w:rsidRDefault="00593E0F" w:rsidP="009C1C0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593E0F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 případě, kdy dítě či žák odmítne jak testování, tak nošení ochranného prostředku</w:t>
      </w:r>
      <w:r w:rsidRPr="00593E0F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škola neumožní dítěti či žákovi osobní přítomnost na vzdělávání či poskytování školských služeb. V případě, že dítě či žák odmítne nosit ochranný prostředek až v průběhu poskytování vzdělávání či školských služeb, škola (školské zařízení) je povinna takové dítě či žáka izolovat od ostatních osob a kontaktovat zákonného zástupce. Dítě či žák není automaticky omluven ze svého vzdělávání a záleží na přístupu konkrétní školy, resp. na pravidlech stanovených ve školním řádu. Povinnost nosit stanovený prostředek ochrany dýchacích cest nelze považovat za zásah do osobní integrity osoby.   </w:t>
      </w:r>
    </w:p>
    <w:p w:rsidR="00593E0F" w:rsidRPr="00593E0F" w:rsidRDefault="001D25F8" w:rsidP="009C1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std="t" o:hr="t" fillcolor="#a0a0a0" stroked="f"/>
        </w:pict>
      </w:r>
    </w:p>
    <w:p w:rsidR="00A12616" w:rsidRPr="00A12616" w:rsidRDefault="00A12616" w:rsidP="00A12616">
      <w:pPr>
        <w:shd w:val="clear" w:color="auto" w:fill="FFFFFF"/>
        <w:spacing w:after="213" w:line="240" w:lineRule="auto"/>
        <w:jc w:val="both"/>
        <w:outlineLvl w:val="4"/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</w:pPr>
      <w:r w:rsidRPr="00A12616">
        <w:rPr>
          <w:rFonts w:ascii="Arial" w:eastAsia="Times New Roman" w:hAnsi="Arial" w:cs="Arial"/>
          <w:b/>
          <w:bCs/>
          <w:color w:val="363636"/>
          <w:sz w:val="27"/>
          <w:szCs w:val="27"/>
          <w:lang w:eastAsia="cs-CZ"/>
        </w:rPr>
        <w:t>Jaký je postup v případě pozitivního výsledku testu ve škole? </w:t>
      </w:r>
    </w:p>
    <w:p w:rsidR="00A12616" w:rsidRPr="00A12616" w:rsidRDefault="00A12616" w:rsidP="00A1261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V případě pozitivního výsledku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testu je třeba pozitivně testovaného izolovat od ostat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ních osob do izolační místnosti.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 </w:t>
      </w:r>
    </w:p>
    <w:p w:rsidR="00A12616" w:rsidRPr="00A12616" w:rsidRDefault="00A12616" w:rsidP="00A12616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Nezletilé dítě nebo žák</w:t>
      </w:r>
      <w:r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 xml:space="preserve"> 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– škola kontaktuje zákonného zástupce, žák vyčká v izolaci do doby převzetí zákonným zástupcem. Při péči o podezřelého z nákazy je nutné použít ochranné osobní pomůcky touto osobou i zaměstnancem školy. </w:t>
      </w:r>
    </w:p>
    <w:p w:rsidR="00A12616" w:rsidRPr="00A12616" w:rsidRDefault="00A12616" w:rsidP="00A12616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Povinná konfirmace v případě pozitivního AG testu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: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 Škola vydá pozitivně testované osobě nebo zákonnému zástupci potvrzení o tom, že byl pozitivně testován. 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Z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ákonný zástupce je povinen telefonicky nebo jiným obvyklým dálkovým způsobem informovat o pozitivním testu poskytovatele zdravotních služeb v oboru všeobecného praktického lékařství nebo praktického lékařství pro děti a dorost a ten je povinen rozhodnout o indikaci konfirmačního vyšetření metodou RT-PCR a vyplnit elektronickou žádanku k tomuto vyšetření.  </w:t>
      </w:r>
    </w:p>
    <w:p w:rsidR="00A12616" w:rsidRPr="00A12616" w:rsidRDefault="00A12616" w:rsidP="00A12616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V případě, kdy </w:t>
      </w: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konfirmační test RT-PCR nepotvrdí infekci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 xml:space="preserve"> u pozitivně testovaného AG </w:t>
      </w:r>
      <w:proofErr w:type="gramStart"/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testem, </w:t>
      </w: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doloží</w:t>
      </w:r>
      <w:proofErr w:type="gramEnd"/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 xml:space="preserve"> tato osoba neprodleně výsledek dané škole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která dále informuje původně indikované kontakty.  </w:t>
      </w:r>
    </w:p>
    <w:p w:rsidR="00A12616" w:rsidRPr="00A12616" w:rsidRDefault="00A12616" w:rsidP="00A12616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V případě, kdy </w:t>
      </w: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konfirmační test RT-PCR potvrdí infekci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u pozitivně testovaného AG testem, zákonný zástupce dítěte nebo žáka </w:t>
      </w:r>
      <w:r w:rsidRPr="00A12616">
        <w:rPr>
          <w:rFonts w:ascii="Arial" w:eastAsia="Times New Roman" w:hAnsi="Arial" w:cs="Arial"/>
          <w:b/>
          <w:bCs/>
          <w:color w:val="363636"/>
          <w:sz w:val="24"/>
          <w:szCs w:val="24"/>
          <w:lang w:eastAsia="cs-CZ"/>
        </w:rPr>
        <w:t>je povinen okamžitě informovat školu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 o tomto pozitivním výsledku konfirmačního RT-PCR testu. Škola následně bezodkladně zašle příslušné krajské hygienické stanici seznam dětí nebo žáků, kteří byli ve škole v kontaktu ve stanovených dnech s jiným dítětem nebo žákem, který měl pozitivní výsledek RT-PCR testu na přítomnost viru SARS-CoV-2. Další postup závisí na vyhodnocení situace krajskou hygienickou stanicí.  </w:t>
      </w:r>
    </w:p>
    <w:p w:rsidR="00A12616" w:rsidRPr="00A12616" w:rsidRDefault="00A12616" w:rsidP="00A12616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4A4A4A"/>
          <w:sz w:val="24"/>
          <w:szCs w:val="24"/>
          <w:lang w:eastAsia="cs-CZ"/>
        </w:rPr>
      </w:pP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Děti a žáci, kteří byli v kontaktu s pozitivně testovaným dítětem nebo žákem automaticky neopouštějí školu</w:t>
      </w:r>
      <w:r>
        <w:rPr>
          <w:rFonts w:ascii="Arial" w:eastAsia="Times New Roman" w:hAnsi="Arial" w:cs="Arial"/>
          <w:color w:val="4A4A4A"/>
          <w:sz w:val="24"/>
          <w:szCs w:val="24"/>
          <w:lang w:eastAsia="cs-CZ"/>
        </w:rPr>
        <w:t>, al</w:t>
      </w:r>
      <w:r w:rsidRPr="00A12616">
        <w:rPr>
          <w:rFonts w:ascii="Arial" w:eastAsia="Times New Roman" w:hAnsi="Arial" w:cs="Arial"/>
          <w:color w:val="4A4A4A"/>
          <w:sz w:val="24"/>
          <w:szCs w:val="24"/>
          <w:lang w:eastAsia="cs-CZ"/>
        </w:rPr>
        <w:t>e i v tomto případě provede místní šetření místně příslušná KHS, která rozhodne o následném postupu  </w:t>
      </w:r>
    </w:p>
    <w:p w:rsidR="00A12616" w:rsidRPr="00A12616" w:rsidRDefault="00A12616" w:rsidP="00A1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A12616" w:rsidRPr="00A12616" w:rsidSect="003269A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969"/>
    <w:multiLevelType w:val="multilevel"/>
    <w:tmpl w:val="F44A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A5DAC"/>
    <w:multiLevelType w:val="multilevel"/>
    <w:tmpl w:val="960855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010C8"/>
    <w:multiLevelType w:val="multilevel"/>
    <w:tmpl w:val="E72AD6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1658A"/>
    <w:multiLevelType w:val="multilevel"/>
    <w:tmpl w:val="597E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24F7C"/>
    <w:multiLevelType w:val="multilevel"/>
    <w:tmpl w:val="FB9C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DA2A3A"/>
    <w:multiLevelType w:val="multilevel"/>
    <w:tmpl w:val="410E2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22AB6"/>
    <w:multiLevelType w:val="multilevel"/>
    <w:tmpl w:val="91FE2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4C5DD6"/>
    <w:multiLevelType w:val="multilevel"/>
    <w:tmpl w:val="2A8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0F"/>
    <w:rsid w:val="001939A7"/>
    <w:rsid w:val="001D25F8"/>
    <w:rsid w:val="003269A2"/>
    <w:rsid w:val="00504194"/>
    <w:rsid w:val="00593E0F"/>
    <w:rsid w:val="009C1C0A"/>
    <w:rsid w:val="00A1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593E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593E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3E0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93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593E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593E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93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3E0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93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uzivatel</cp:lastModifiedBy>
  <cp:revision>5</cp:revision>
  <cp:lastPrinted>2021-11-18T07:04:00Z</cp:lastPrinted>
  <dcterms:created xsi:type="dcterms:W3CDTF">2021-11-17T19:26:00Z</dcterms:created>
  <dcterms:modified xsi:type="dcterms:W3CDTF">2021-11-18T13:12:00Z</dcterms:modified>
</cp:coreProperties>
</file>